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MODELE DE LETTRE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DEMANDE D'AUTORISATION DE MANIFESTATION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(Nom de l'association)                                                   </w:t>
        <w:tab/>
        <w:t xml:space="preserve">(Ville)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(Adresse, N° téléphone)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(Nom et contact téléphonique de son représentant)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Monsieur 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Maire de 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N°, rue 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CP VILLE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Objet : Demande d'autorisation de manifestation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Monsieur le Maire,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Nous avons l'honneur de solliciter votre autorisation pour organiser …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indiquer le type de la manifestation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que nous souhaiterions voir se dérouler dans...</w:t>
      </w:r>
    </w:p>
    <w:p w:rsidR="00000000" w:rsidDel="00000000" w:rsidP="00000000" w:rsidRDefault="00000000" w:rsidRPr="00000000">
      <w:pPr>
        <w:spacing w:line="240" w:lineRule="auto"/>
        <w:ind w:left="20" w:hanging="360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lieu de la manifestation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indiquer la date précise de la manifestation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indiquer les heures d'ouverture au public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la période d'immobilisation de l'infrastructure (montage - démontage)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hanging="360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les besoins en matériel, etc...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Dans l'attente d'une réponse favorable de votre part, nous vous prions d'agréer, Monsieur le Maire, l'assurance de nos sentiments distingués.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(Nom et qualité du signataire)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                                                                                         </w:t>
        <w:tab/>
        <w:t xml:space="preserve">(Signature)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Joignez à ce courrier le dossier de présentation de la manifestation préalable et des moyens que vous comptez mettre en œuvre pour en assurer la sécurité.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